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351678"/>
          <w:spacing w:val="0"/>
          <w:position w:val="0"/>
          <w:sz w:val="24"/>
          <w:shd w:fill="FDFDFC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351678"/>
          <w:spacing w:val="0"/>
          <w:position w:val="0"/>
          <w:sz w:val="24"/>
          <w:shd w:fill="FDFDFC" w:val="clear"/>
        </w:rPr>
      </w:pPr>
      <w:r>
        <w:object w:dxaOrig="3600" w:dyaOrig="2707">
          <v:rect xmlns:o="urn:schemas-microsoft-com:office:office" xmlns:v="urn:schemas-microsoft-com:vml" id="rectole0000000000" style="width:180.000000pt;height:13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351678"/>
          <w:spacing w:val="0"/>
          <w:position w:val="0"/>
          <w:sz w:val="24"/>
          <w:shd w:fill="FDFDFC" w:val="clear"/>
        </w:rPr>
      </w:pPr>
    </w:p>
    <w:p>
      <w:pPr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  <w:t xml:space="preserve">СОСТАВ ПЕРВИЧНОЙ ПРОФСОЮЗНОЙ ОРГАНИЗАЦИИ </w:t>
      </w:r>
    </w:p>
    <w:p>
      <w:pPr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  <w:t xml:space="preserve">        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  <w:t xml:space="preserve">МБДОУ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  <w:t xml:space="preserve">ДЕТСКИЙ САД  № 8"</w:t>
      </w:r>
    </w:p>
    <w:p>
      <w:pPr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  <w:t xml:space="preserve"> Предгорного муниципального района Ставропольского края </w:t>
      </w:r>
    </w:p>
    <w:p>
      <w:pPr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</w:pPr>
    </w:p>
    <w:p>
      <w:pPr>
        <w:spacing w:before="0" w:after="0" w:line="36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FDFDFC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Кирилюк Е.А. – председатель ПК.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Безуглова О.В. – председатель по молодежной политике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Фисенко Т.Т.. – председатель комиссии по культурно – массовой и спортивно – оздоровительной работы.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Анастасова Я.Д. – специалист по охране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труда.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Посух И.В – секретарь ПК.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